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方正仿宋简体" w:hAnsi="方正仿宋简体" w:eastAsia="方正仿宋简体" w:cs="方正仿宋简体"/>
          <w:sz w:val="32"/>
          <w:szCs w:val="28"/>
        </w:rPr>
      </w:pPr>
      <w:r>
        <w:rPr>
          <w:rFonts w:hint="eastAsia" w:ascii="方正仿宋简体" w:hAnsi="方正仿宋简体" w:eastAsia="方正仿宋简体" w:cs="方正仿宋简体"/>
          <w:sz w:val="32"/>
          <w:szCs w:val="28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方正仿宋简体" w:hAnsi="方正仿宋简体" w:eastAsia="方正仿宋简体" w:cs="方正仿宋简体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临泉县教育人才奖励实施办法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为优化我县教育人才引进、培养环境，造就高素质、专业化教育人才梯队，发挥人才示范引领和辐射作用，结合我县教育情况实际，制定本办法。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一、人才引进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（一）引进对象。</w:t>
      </w:r>
      <w:r>
        <w:rPr>
          <w:rFonts w:hint="eastAsia" w:ascii="仿宋_GB2312" w:eastAsia="仿宋_GB2312"/>
          <w:sz w:val="32"/>
          <w:szCs w:val="32"/>
        </w:rPr>
        <w:t>男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周岁，女</w:t>
      </w:r>
      <w:r>
        <w:rPr>
          <w:rFonts w:ascii="仿宋_GB2312" w:eastAsia="仿宋_GB2312"/>
          <w:sz w:val="32"/>
          <w:szCs w:val="32"/>
        </w:rPr>
        <w:t>45</w:t>
      </w:r>
      <w:r>
        <w:rPr>
          <w:rFonts w:hint="eastAsia" w:ascii="仿宋_GB2312" w:eastAsia="仿宋_GB2312"/>
          <w:sz w:val="32"/>
          <w:szCs w:val="32"/>
        </w:rPr>
        <w:t>周岁以下的省级有突出贡献的中青年专家、正高级教师、特级教师，市级及以上名师、教坛新星、学科带头人，近10年内市级优质课一等奖以上获得者。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（二）引进方式。</w:t>
      </w:r>
      <w:r>
        <w:rPr>
          <w:rFonts w:hint="eastAsia" w:ascii="仿宋_GB2312" w:eastAsia="仿宋_GB2312"/>
          <w:sz w:val="32"/>
          <w:szCs w:val="32"/>
        </w:rPr>
        <w:t>拓宽引进渠道，采取集中引进与个别引进相结合的方式（集中引进一年一次，个别引进采取一事一议）。（责任单位：县人才办、县人社局、县编办、县教育局）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（三）人才管理。</w:t>
      </w:r>
      <w:r>
        <w:rPr>
          <w:rFonts w:hint="eastAsia" w:ascii="仿宋_GB2312" w:eastAsia="仿宋_GB2312"/>
          <w:sz w:val="32"/>
          <w:szCs w:val="32"/>
        </w:rPr>
        <w:t>实行合同和年度考核管理，鼓励引进人员与引进单位签订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年以上工作协议履行相应职责，发挥示范引领作用。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二、人才奖励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（一）奖励类别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 xml:space="preserve"> 省级有突出贡献的中青年专家，正高级教师、特级教师，近10年内全国优质课一等奖及以上获得者，省级名师、好校长：连续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年内由县财政每人每月奖励</w:t>
      </w:r>
      <w:r>
        <w:rPr>
          <w:rFonts w:ascii="仿宋_GB2312" w:eastAsia="仿宋_GB2312"/>
          <w:sz w:val="32"/>
          <w:szCs w:val="32"/>
        </w:rPr>
        <w:t>1500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 xml:space="preserve"> 近10年内省级优质一等奖及以上获得者，省级教坛新星：连续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年内，由县财政每月奖励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 xml:space="preserve"> 市级名师、名校长、学科带头人，市级教坛新星，近10年内市级优质一等奖及以上获得者：连续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年内由县财政每月奖励</w:t>
      </w:r>
      <w:r>
        <w:rPr>
          <w:rFonts w:ascii="仿宋_GB2312" w:eastAsia="仿宋_GB2312"/>
          <w:sz w:val="32"/>
          <w:szCs w:val="32"/>
        </w:rPr>
        <w:t>600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国家部属高校免费师范毕业生：连续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年内由县财政每月奖励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能认真履行相应岗位职责，年度履职考核合格，由县教育局提出意见，县人才工作领导小组研究确定，并进行公示后打卡发放。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三、名师、名校长工作室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工作室构建与管理。</w:t>
      </w:r>
      <w:r>
        <w:rPr>
          <w:rFonts w:hint="eastAsia" w:ascii="仿宋_GB2312" w:eastAsia="仿宋_GB2312"/>
          <w:sz w:val="32"/>
          <w:szCs w:val="32"/>
        </w:rPr>
        <w:t>优选师德高尚、业务精湛，在市、县有较高声誉的名师、名校长，包括特级教师、省级名师好校长，全国优质课一等奖获得者，市级名师、亟需学科带头人、表现突出的县级及以上名优校长，设立以其姓名命名的名师、名校长工作室，期限三年。拟设立名师工作室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个，名校长工作室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个，经专家评审确定，实行动态管理。对认真履职、辐射带动作用突出，经考核合格的，继续开设，考核不合格的予以撤牌（具体按《阜阳市名师名校长工作室管理办法》执行）。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经费保障。</w:t>
      </w:r>
      <w:r>
        <w:rPr>
          <w:rFonts w:hint="eastAsia" w:ascii="仿宋_GB2312" w:eastAsia="仿宋_GB2312"/>
          <w:sz w:val="32"/>
          <w:szCs w:val="32"/>
        </w:rPr>
        <w:t>每个工作室由县财政每年提供活动经费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万元（起始年追加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万元启动经费）。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07"/>
        <w:textAlignment w:val="auto"/>
        <w:rPr>
          <w:rFonts w:ascii="宋体" w:hAnsi="宋体" w:cs="宋体"/>
          <w:sz w:val="24"/>
          <w:szCs w:val="30"/>
          <w:u w:val="single"/>
        </w:rPr>
        <w:sectPr>
          <w:footerReference r:id="rId3" w:type="default"/>
          <w:pgSz w:w="11906" w:h="16838"/>
          <w:pgMar w:top="1474" w:right="1474" w:bottom="1474" w:left="1474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eastAsia" w:ascii="仿宋_GB2312" w:eastAsia="仿宋_GB2312"/>
          <w:sz w:val="32"/>
          <w:szCs w:val="32"/>
        </w:rPr>
        <w:t>注：同一人，按获奖层次高的计算，同一层次获奖不累计计算。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F"/>
    <w:rsid w:val="00134CA3"/>
    <w:rsid w:val="0032008F"/>
    <w:rsid w:val="0080131F"/>
    <w:rsid w:val="00B9426F"/>
    <w:rsid w:val="00CD5199"/>
    <w:rsid w:val="00EB75B9"/>
    <w:rsid w:val="06304E0F"/>
    <w:rsid w:val="074855E1"/>
    <w:rsid w:val="26C424D4"/>
    <w:rsid w:val="27093036"/>
    <w:rsid w:val="2F615BF8"/>
    <w:rsid w:val="2FA9471A"/>
    <w:rsid w:val="319A5239"/>
    <w:rsid w:val="35C5292F"/>
    <w:rsid w:val="42A41224"/>
    <w:rsid w:val="4C4E74EC"/>
    <w:rsid w:val="4F2954E6"/>
    <w:rsid w:val="5C1F52C5"/>
    <w:rsid w:val="6B111A11"/>
    <w:rsid w:val="76123D2D"/>
    <w:rsid w:val="7C51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286</Words>
  <Characters>1631</Characters>
  <Lines>13</Lines>
  <Paragraphs>3</Paragraphs>
  <TotalTime>69</TotalTime>
  <ScaleCrop>false</ScaleCrop>
  <LinksUpToDate>false</LinksUpToDate>
  <CharactersWithSpaces>1914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2020-05-11T02:08:00Z</dcterms:created>
  <dc:creator>zzy</dc:creator>
  <cp:lastModifiedBy>admin</cp:lastModifiedBy>
  <cp:lastPrinted>2020-06-08T00:16:00Z</cp:lastPrinted>
  <dcterms:modified xsi:type="dcterms:W3CDTF">2020-06-08T09:05:24Z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