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FF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AFFF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AFFF0"/>
        </w:rPr>
        <w:t>一：</w:t>
      </w:r>
    </w:p>
    <w:p>
      <w:pPr>
        <w:pStyle w:val="2"/>
        <w:keepNext w:val="0"/>
        <w:keepLines w:val="0"/>
        <w:widowControl/>
        <w:suppressLineNumbers w:val="0"/>
        <w:shd w:val="clear" w:fill="FAFFF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1"/>
          <w:szCs w:val="31"/>
          <w:shd w:val="clear" w:fill="FAFFF0"/>
        </w:rPr>
        <w:t>宿州学院2021年度专任教师（硕士研究生）招聘计划</w:t>
      </w:r>
    </w:p>
    <w:tbl>
      <w:tblPr>
        <w:tblStyle w:val="3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F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405"/>
        <w:gridCol w:w="1538"/>
        <w:gridCol w:w="3064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招聘单位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3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2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文学与传媒学院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新闻学、传播学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本科为新闻传播学类专业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网络与新媒体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本科为新闻传播学类专业或计算机类专业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外国语学院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外国语言学及应用语言学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本科为商务英语专业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管理学院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企业管理、人力资源管理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岩土工程、市政工程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工程管理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城乡规划与设计、住房与社区建设规划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商学院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会计学、企业管理(金融和财务管理方向)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本科为会计学、财务管理、审计学、金融学、金融工程、信息系统与信息管理等专业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管理科学与工程（物流方向）、企业管理（物流方向）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本科为物流管理、物流工程、工商管理、市场营销、电子商务等专业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24"/>
                <w:szCs w:val="24"/>
              </w:rPr>
              <w:t>音乐学院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舞蹈表演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本科为舞蹈表演专业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学前教育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本科为学前教育专业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合唱指挥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本科为合唱指挥专业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美术学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本科为美术学专业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体育学院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体育学（体操）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专硕须为国家一级及以上运动员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体育学（篮球、排球、足球）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专硕须为国家一级及以上运动员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24"/>
                <w:szCs w:val="24"/>
              </w:rPr>
              <w:t>美术与设计学院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环境设计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美术学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视觉传达设计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服装与服饰设计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</w:rPr>
              <w:t>书法学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数学与统计学院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金融学、金融工程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本科为金融学或金融工程专业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本科为数学与应用数学或信息与计算科学专业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机械与电子工程学院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电力系统及其自动化、 电力电子与电力传动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信号与信息处理、 控制理论与控制工程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化学化工学院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化工过程机械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3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环境与测绘工程学院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遥感科学与技术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本科为测绘工程或遥感科学与技术专业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课程与教学论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本科具有地理学科背景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实验技术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环境类、测绘类相关专业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信息工程学院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计算机科学与技术、计算机系统结构、信号与信息处理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专业或研究方向含嵌入式、数据库、多媒体、通信与信息、信号与信息、控制理论、检测技术、网络安全等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控制理论与控制工程、系统工程、模式识别与智能系统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专业或研究方向含统计信息、大数据、云计算、人工智能、机器学习等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软件工程、计算机软件与理论、计算机应用技术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专业或研究方向含软件理论、软件方法、软件技术、软件工程、计算机应用技术、数据挖掘等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</w:rPr>
              <w:t>40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54AD8"/>
    <w:rsid w:val="38954AD8"/>
    <w:rsid w:val="79B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2020-11-30T01:12:00Z</dcterms:created>
  <dc:creator>Administrator</dc:creator>
  <cp:lastModifiedBy>汪毛毛</cp:lastModifiedBy>
  <dcterms:modified xsi:type="dcterms:W3CDTF">2020-12-03T07:31:53Z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